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59" w:rsidRPr="00F707DC" w:rsidRDefault="00DA2B59" w:rsidP="00DA2B59">
      <w:pPr>
        <w:pStyle w:val="a3"/>
        <w:rPr>
          <w:sz w:val="24"/>
          <w:szCs w:val="24"/>
        </w:rPr>
      </w:pPr>
      <w:r w:rsidRPr="00F707DC">
        <w:rPr>
          <w:sz w:val="24"/>
          <w:szCs w:val="24"/>
        </w:rPr>
        <w:t>МИНИСТЕРСТВО ЗДРАВООХРАНЕНИЯ РОССИЙСКОЙ ФЕДЕРАЦИИ</w:t>
      </w:r>
    </w:p>
    <w:p w:rsidR="00DA2B59" w:rsidRPr="00F707DC" w:rsidRDefault="00DA2B59" w:rsidP="00DA2B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2B59" w:rsidRPr="00F707DC" w:rsidRDefault="00DA2B59" w:rsidP="00DA2B59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707DC">
        <w:rPr>
          <w:rFonts w:ascii="Times New Roman" w:hAnsi="Times New Roman"/>
          <w:sz w:val="24"/>
          <w:szCs w:val="24"/>
        </w:rPr>
        <w:t>ИНСТРУКЦИЯ</w:t>
      </w:r>
    </w:p>
    <w:p w:rsidR="00DA2B59" w:rsidRPr="00F707DC" w:rsidRDefault="00F707DC" w:rsidP="00F707DC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707DC">
        <w:rPr>
          <w:rFonts w:ascii="Times New Roman" w:hAnsi="Times New Roman"/>
          <w:spacing w:val="-1"/>
          <w:sz w:val="24"/>
          <w:szCs w:val="24"/>
        </w:rPr>
        <w:t xml:space="preserve">ПО МЕДИЦИНСКОМУ ПРИМЕНЕНИЮ ЛЕКАРСТВЕННОГО ПРЕПАРАТА </w:t>
      </w:r>
    </w:p>
    <w:p w:rsidR="00DA2B59" w:rsidRPr="00F707DC" w:rsidRDefault="0085758A" w:rsidP="00E85C17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07DC">
        <w:rPr>
          <w:rFonts w:ascii="Times New Roman" w:eastAsia="Times New Roman" w:hAnsi="Times New Roman"/>
          <w:b/>
          <w:sz w:val="24"/>
          <w:szCs w:val="24"/>
        </w:rPr>
        <w:t>СТРЕПТОЦИД РАСТВОРИМЫЙ</w:t>
      </w:r>
    </w:p>
    <w:p w:rsidR="00DA2B59" w:rsidRPr="005D5976" w:rsidRDefault="00DA2B59" w:rsidP="005D5976">
      <w:pPr>
        <w:pStyle w:val="3"/>
        <w:rPr>
          <w:b/>
          <w:bCs/>
        </w:rPr>
      </w:pPr>
      <w:r w:rsidRPr="005D5976">
        <w:rPr>
          <w:b/>
          <w:bCs/>
        </w:rPr>
        <w:t>Регистрационный номер:</w:t>
      </w:r>
    </w:p>
    <w:p w:rsidR="00FE7627" w:rsidRDefault="00DA2B59" w:rsidP="005D5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Торговое </w:t>
      </w:r>
      <w:r w:rsidR="00F707DC"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Pr="005D59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5976">
        <w:rPr>
          <w:rFonts w:ascii="Times New Roman" w:hAnsi="Times New Roman" w:cs="Times New Roman"/>
          <w:sz w:val="24"/>
          <w:szCs w:val="24"/>
        </w:rPr>
        <w:t xml:space="preserve"> </w:t>
      </w:r>
      <w:r w:rsidR="0085758A">
        <w:rPr>
          <w:rFonts w:ascii="Times New Roman" w:hAnsi="Times New Roman" w:cs="Times New Roman"/>
          <w:sz w:val="24"/>
          <w:szCs w:val="24"/>
        </w:rPr>
        <w:t>Стрептоцид растворимый</w:t>
      </w:r>
    </w:p>
    <w:p w:rsidR="00DA2B59" w:rsidRPr="005D5976" w:rsidRDefault="00DA2B59" w:rsidP="005D59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Международное непатентованное </w:t>
      </w:r>
      <w:r w:rsidR="00FE7627">
        <w:rPr>
          <w:rFonts w:ascii="Times New Roman" w:hAnsi="Times New Roman" w:cs="Times New Roman"/>
          <w:b/>
          <w:bCs/>
          <w:sz w:val="24"/>
          <w:szCs w:val="24"/>
        </w:rPr>
        <w:t>или группировочное наименование</w:t>
      </w: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5758A">
        <w:rPr>
          <w:rFonts w:ascii="Times New Roman" w:hAnsi="Times New Roman" w:cs="Times New Roman"/>
          <w:bCs/>
          <w:sz w:val="24"/>
          <w:szCs w:val="24"/>
        </w:rPr>
        <w:t>месульфамид</w:t>
      </w:r>
      <w:r w:rsidR="00F707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2B59" w:rsidRPr="005D5976" w:rsidRDefault="00DA2B59" w:rsidP="005D59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Лекарственная форма:</w:t>
      </w:r>
      <w:r w:rsidRPr="005D5976">
        <w:rPr>
          <w:rFonts w:ascii="Times New Roman" w:hAnsi="Times New Roman" w:cs="Times New Roman"/>
          <w:sz w:val="24"/>
          <w:szCs w:val="24"/>
        </w:rPr>
        <w:t xml:space="preserve"> </w:t>
      </w:r>
      <w:r w:rsidR="0085758A">
        <w:rPr>
          <w:rFonts w:ascii="Times New Roman" w:eastAsia="Times New Roman" w:hAnsi="Times New Roman" w:cs="Times New Roman"/>
          <w:sz w:val="24"/>
          <w:szCs w:val="24"/>
        </w:rPr>
        <w:t>линимент</w:t>
      </w:r>
      <w:r w:rsidR="00134D26">
        <w:rPr>
          <w:rFonts w:ascii="Times New Roman" w:eastAsia="Times New Roman" w:hAnsi="Times New Roman" w:cs="Times New Roman"/>
          <w:sz w:val="24"/>
          <w:szCs w:val="24"/>
        </w:rPr>
        <w:t xml:space="preserve"> для наружного применения</w:t>
      </w:r>
    </w:p>
    <w:p w:rsidR="00F707DC" w:rsidRDefault="009745E0" w:rsidP="001F2D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</w:t>
      </w:r>
      <w:r w:rsidR="00857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A708F" w:rsidRPr="001F2D5C" w:rsidRDefault="0085758A" w:rsidP="001F2D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F7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F707DC">
        <w:rPr>
          <w:rFonts w:ascii="Times New Roman" w:hAnsi="Times New Roman" w:cs="Times New Roman"/>
          <w:b/>
          <w:bCs/>
          <w:sz w:val="24"/>
          <w:szCs w:val="24"/>
        </w:rPr>
        <w:t xml:space="preserve"> содержит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45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4A708F" w:rsidRPr="00B76B04" w:rsidTr="004A708F">
        <w:tc>
          <w:tcPr>
            <w:tcW w:w="7763" w:type="dxa"/>
          </w:tcPr>
          <w:p w:rsidR="004A708F" w:rsidRPr="007D0764" w:rsidRDefault="00FE7627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08F" w:rsidRPr="00B76B04">
              <w:rPr>
                <w:rFonts w:ascii="Times New Roman" w:hAnsi="Times New Roman" w:cs="Times New Roman"/>
                <w:i/>
                <w:sz w:val="24"/>
                <w:szCs w:val="24"/>
              </w:rPr>
              <w:t>Действующее вещество</w:t>
            </w:r>
          </w:p>
        </w:tc>
        <w:tc>
          <w:tcPr>
            <w:tcW w:w="1808" w:type="dxa"/>
          </w:tcPr>
          <w:p w:rsidR="004A708F" w:rsidRPr="00B76B04" w:rsidRDefault="004A708F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08F" w:rsidRPr="00B76B04" w:rsidTr="004A708F">
        <w:tc>
          <w:tcPr>
            <w:tcW w:w="7763" w:type="dxa"/>
          </w:tcPr>
          <w:p w:rsidR="004A708F" w:rsidRPr="00B76B04" w:rsidRDefault="00F707DC" w:rsidP="007D07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Месульфамид натрия (стрептоцид растворимый)</w:t>
            </w:r>
            <w:r w:rsidR="007D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4A708F" w:rsidRPr="00B76B04" w:rsidRDefault="007D0764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708F" w:rsidRPr="00B76B04">
              <w:rPr>
                <w:rFonts w:ascii="Times New Roman" w:hAnsi="Times New Roman" w:cs="Times New Roman"/>
                <w:sz w:val="24"/>
                <w:szCs w:val="24"/>
              </w:rPr>
              <w:t>,0 г</w:t>
            </w:r>
          </w:p>
        </w:tc>
      </w:tr>
      <w:tr w:rsidR="004A708F" w:rsidRPr="00B76B04" w:rsidTr="004A708F">
        <w:tc>
          <w:tcPr>
            <w:tcW w:w="7763" w:type="dxa"/>
          </w:tcPr>
          <w:p w:rsidR="00FE7627" w:rsidRPr="00B76B04" w:rsidRDefault="004A708F" w:rsidP="002244A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B04">
              <w:rPr>
                <w:rFonts w:ascii="Times New Roman" w:hAnsi="Times New Roman" w:cs="Times New Roman"/>
                <w:i/>
                <w:sz w:val="24"/>
                <w:szCs w:val="24"/>
              </w:rPr>
              <w:t>Вспомогательные вещества</w:t>
            </w:r>
          </w:p>
        </w:tc>
        <w:tc>
          <w:tcPr>
            <w:tcW w:w="1808" w:type="dxa"/>
          </w:tcPr>
          <w:p w:rsidR="004A708F" w:rsidRPr="00B76B04" w:rsidRDefault="004A708F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08F" w:rsidRPr="00B76B04" w:rsidTr="00FE7627">
        <w:tc>
          <w:tcPr>
            <w:tcW w:w="7763" w:type="dxa"/>
          </w:tcPr>
          <w:p w:rsidR="004A708F" w:rsidRPr="00B76B04" w:rsidRDefault="007D0764" w:rsidP="00F707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Глицер</w:t>
            </w:r>
            <w:r w:rsidR="00F707DC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FE76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08" w:type="dxa"/>
          </w:tcPr>
          <w:p w:rsidR="004A708F" w:rsidRPr="00B76B04" w:rsidRDefault="007D0764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6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708F" w:rsidRPr="00B76B0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E7627" w:rsidRPr="00B76B04" w:rsidTr="00FE76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FE7627" w:rsidRPr="004E4E17" w:rsidRDefault="004E4E17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Эмульгатор №1 </w:t>
            </w:r>
            <w:r w:rsidR="00DC4599" w:rsidRPr="00406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(Lanette SX, </w:t>
            </w:r>
            <w:r w:rsidR="00DC4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Synterwax</w:t>
            </w:r>
            <w:r w:rsidR="00DC4599" w:rsidRPr="00406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SX);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FE7627" w:rsidRPr="00B76B04" w:rsidRDefault="004E4E17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627" w:rsidRPr="00B76B04">
              <w:rPr>
                <w:rFonts w:ascii="Times New Roman" w:hAnsi="Times New Roman" w:cs="Times New Roman"/>
                <w:sz w:val="24"/>
                <w:szCs w:val="24"/>
              </w:rPr>
              <w:t>,0 г</w:t>
            </w:r>
          </w:p>
        </w:tc>
      </w:tr>
      <w:tr w:rsidR="00FE7627" w:rsidRPr="00B76B04" w:rsidTr="00FE76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FE7627" w:rsidRPr="00B76B04" w:rsidRDefault="004E4E17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очищенная</w:t>
            </w:r>
            <w:r w:rsidR="00FE76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FE7627" w:rsidRPr="00B76B04" w:rsidRDefault="004E4E17" w:rsidP="002244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FE76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E7627" w:rsidRPr="00B76B0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5D5976" w:rsidRPr="005D5976" w:rsidRDefault="005D5976" w:rsidP="005D59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1D3859" w:rsidRDefault="001D3859" w:rsidP="00D259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859">
        <w:rPr>
          <w:rFonts w:ascii="Times New Roman" w:hAnsi="Times New Roman" w:cs="Times New Roman"/>
          <w:sz w:val="24"/>
          <w:szCs w:val="24"/>
        </w:rPr>
        <w:t>Линимент белого или белого с желтовато-сероватым оттенком цвета, с характерным запахом.</w:t>
      </w:r>
    </w:p>
    <w:p w:rsidR="004E4E17" w:rsidRDefault="00146234" w:rsidP="00D2594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Фармакотерапевтическая</w:t>
      </w:r>
      <w:r w:rsidR="005D5976"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 группа:</w:t>
      </w:r>
      <w:r w:rsidR="005D5976" w:rsidRPr="005D5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E17">
        <w:rPr>
          <w:rFonts w:ascii="Times New Roman" w:hAnsi="Times New Roman" w:cs="Times New Roman"/>
          <w:bCs/>
          <w:sz w:val="24"/>
          <w:szCs w:val="24"/>
        </w:rPr>
        <w:t>противомикробное средство, сульфаниламид</w:t>
      </w:r>
    </w:p>
    <w:p w:rsidR="005D5976" w:rsidRPr="004E4E17" w:rsidRDefault="005D5976" w:rsidP="005D59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Код АТХ:</w:t>
      </w:r>
      <w:r w:rsidRPr="005D5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627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4E4E17">
        <w:rPr>
          <w:rFonts w:ascii="Times New Roman" w:hAnsi="Times New Roman" w:cs="Times New Roman"/>
          <w:bCs/>
          <w:sz w:val="24"/>
          <w:szCs w:val="24"/>
        </w:rPr>
        <w:t>06</w:t>
      </w:r>
      <w:r w:rsidR="004E4E17">
        <w:rPr>
          <w:rFonts w:ascii="Times New Roman" w:hAnsi="Times New Roman" w:cs="Times New Roman"/>
          <w:bCs/>
          <w:sz w:val="24"/>
          <w:szCs w:val="24"/>
          <w:lang w:val="en-US"/>
        </w:rPr>
        <w:t>BA</w:t>
      </w:r>
    </w:p>
    <w:p w:rsidR="00DA2B59" w:rsidRPr="005D5976" w:rsidRDefault="005D5976" w:rsidP="005D5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5976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 w:rsidR="004E4E17" w:rsidRPr="002A5ABB" w:rsidRDefault="004E4E17" w:rsidP="00D259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Противомикробное бактериостатическое средство, сульфаниламид. Механизм действия обусловлен конкурентным антагонизмом с парааминобензойной кислотой, угнетением дигидроптероатсинтетазы, нарушением синтеза тетрагидрофолиевой кислоты, необходимой для синтеза пуринов и пиримидинов. Активен в отношении грамположительных и грамотрицательных кокков,</w:t>
      </w:r>
      <w:r w:rsidRPr="004E4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Escherichia</w:t>
      </w:r>
      <w:r w:rsidRPr="004E4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Pr="004E4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higella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.,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Vibrio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cholerae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Clostridium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perfringens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Bacillus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anthracis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Corynebacterium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diphtheria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Yersinia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pestis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Chlamydia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.,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Actinomyces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israelii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,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Toxoplasma</w:t>
      </w:r>
      <w:r w:rsidR="00A67075" w:rsidRPr="002A5ABB">
        <w:rPr>
          <w:rFonts w:ascii="Times New Roman" w:hAnsi="Times New Roman" w:cs="Times New Roman"/>
          <w:sz w:val="24"/>
          <w:szCs w:val="24"/>
        </w:rPr>
        <w:t xml:space="preserve"> </w:t>
      </w:r>
      <w:r w:rsidR="00A67075">
        <w:rPr>
          <w:rFonts w:ascii="Times New Roman" w:hAnsi="Times New Roman" w:cs="Times New Roman"/>
          <w:sz w:val="24"/>
          <w:szCs w:val="24"/>
          <w:lang w:val="en-US"/>
        </w:rPr>
        <w:t>gondii</w:t>
      </w:r>
      <w:r w:rsidR="00A67075" w:rsidRPr="002A5ABB">
        <w:rPr>
          <w:rFonts w:ascii="Times New Roman" w:hAnsi="Times New Roman" w:cs="Times New Roman"/>
          <w:sz w:val="24"/>
          <w:szCs w:val="24"/>
        </w:rPr>
        <w:t>.</w:t>
      </w:r>
    </w:p>
    <w:p w:rsidR="00566353" w:rsidRPr="00566353" w:rsidRDefault="00566353" w:rsidP="005D5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6353"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</w:p>
    <w:p w:rsidR="00A67075" w:rsidRDefault="00A67075" w:rsidP="00D259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комплексной терапии: гнойные раны, инфицированные ожоги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70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ст.) и другие гнойно-воспалительные процессы кожи.</w:t>
      </w:r>
    </w:p>
    <w:p w:rsidR="001D3859" w:rsidRDefault="001D3859" w:rsidP="00D259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859" w:rsidRPr="00A67075" w:rsidRDefault="001D3859" w:rsidP="00D259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285" w:rsidRPr="00622285" w:rsidRDefault="00622285" w:rsidP="00D259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285">
        <w:rPr>
          <w:rFonts w:ascii="Times New Roman" w:hAnsi="Times New Roman" w:cs="Times New Roman"/>
          <w:b/>
          <w:sz w:val="24"/>
          <w:szCs w:val="24"/>
        </w:rPr>
        <w:lastRenderedPageBreak/>
        <w:t>Противопоказания</w:t>
      </w:r>
    </w:p>
    <w:p w:rsidR="00A67075" w:rsidRDefault="00A67075" w:rsidP="00D2594E">
      <w:pPr>
        <w:pStyle w:val="3"/>
        <w:rPr>
          <w:iCs/>
        </w:rPr>
      </w:pPr>
      <w:r>
        <w:rPr>
          <w:iCs/>
        </w:rPr>
        <w:t>Повышенная чу</w:t>
      </w:r>
      <w:r w:rsidR="002F4756">
        <w:rPr>
          <w:iCs/>
        </w:rPr>
        <w:t>вствительность к месульфамиду (</w:t>
      </w:r>
      <w:r>
        <w:rPr>
          <w:iCs/>
        </w:rPr>
        <w:t>в том числе и к другим сульфон- и сульфаниламидам), другим компонентам препарата; заболевания кроветворной системы, угнетение костномозгового кроветворения, анемия, хроническая сердечная недостаточность,</w:t>
      </w:r>
      <w:r w:rsidR="00147BDC">
        <w:rPr>
          <w:iCs/>
        </w:rPr>
        <w:t xml:space="preserve"> тиреотоксикоз, почечно-печеночная недостаточность, нефроз, нефрит, азотемия, </w:t>
      </w:r>
      <w:r w:rsidR="00146234">
        <w:rPr>
          <w:iCs/>
        </w:rPr>
        <w:t>порфирия</w:t>
      </w:r>
      <w:r w:rsidR="00147BDC">
        <w:rPr>
          <w:iCs/>
        </w:rPr>
        <w:t>, врожденный дефицит глюкозо-6-фосфатдегидрогеназы, беременность, период грудного вскармливания.</w:t>
      </w:r>
    </w:p>
    <w:p w:rsidR="00147BDC" w:rsidRDefault="00147BDC" w:rsidP="00D2594E">
      <w:pPr>
        <w:pStyle w:val="3"/>
        <w:rPr>
          <w:b/>
          <w:iCs/>
        </w:rPr>
      </w:pPr>
      <w:r>
        <w:rPr>
          <w:b/>
          <w:iCs/>
        </w:rPr>
        <w:t>С осторожностью</w:t>
      </w:r>
    </w:p>
    <w:p w:rsidR="00147BDC" w:rsidRDefault="00147BDC" w:rsidP="00D2594E">
      <w:pPr>
        <w:pStyle w:val="3"/>
        <w:rPr>
          <w:iCs/>
        </w:rPr>
      </w:pPr>
      <w:r>
        <w:rPr>
          <w:iCs/>
        </w:rPr>
        <w:t>Детский возраст до 3-х месяцев.</w:t>
      </w:r>
    </w:p>
    <w:p w:rsidR="00F707DC" w:rsidRDefault="00F707DC" w:rsidP="00D2594E">
      <w:pPr>
        <w:pStyle w:val="3"/>
        <w:rPr>
          <w:b/>
          <w:iCs/>
        </w:rPr>
      </w:pPr>
      <w:r>
        <w:rPr>
          <w:b/>
          <w:iCs/>
        </w:rPr>
        <w:t>Применение при беременности и в период грудного вскармливания</w:t>
      </w:r>
    </w:p>
    <w:p w:rsidR="00F707DC" w:rsidRPr="00F707DC" w:rsidRDefault="00F707DC" w:rsidP="00D2594E">
      <w:pPr>
        <w:pStyle w:val="3"/>
        <w:rPr>
          <w:iCs/>
        </w:rPr>
      </w:pPr>
      <w:r>
        <w:rPr>
          <w:iCs/>
        </w:rPr>
        <w:t>Применение при беременности и в период грудного вскармливания противопоказано.</w:t>
      </w:r>
    </w:p>
    <w:p w:rsidR="00C25C26" w:rsidRPr="008D058B" w:rsidRDefault="00C25C26" w:rsidP="00D2594E">
      <w:pPr>
        <w:pStyle w:val="3"/>
        <w:rPr>
          <w:b/>
          <w:iCs/>
        </w:rPr>
      </w:pPr>
      <w:r w:rsidRPr="008D058B">
        <w:rPr>
          <w:b/>
          <w:iCs/>
        </w:rPr>
        <w:t>Способ применения и дозы</w:t>
      </w:r>
    </w:p>
    <w:p w:rsidR="00147BDC" w:rsidRDefault="00147BDC" w:rsidP="00D2594E">
      <w:pPr>
        <w:pStyle w:val="3"/>
        <w:rPr>
          <w:iCs/>
        </w:rPr>
      </w:pPr>
      <w:r>
        <w:rPr>
          <w:iCs/>
        </w:rPr>
        <w:t xml:space="preserve">Наружно. Линимент наносят тонким слоем непосредственно на пораженную поверхность кожи или на марлевую салфетку; перевязку производят через 1-2 дня. </w:t>
      </w:r>
      <w:r>
        <w:rPr>
          <w:iCs/>
        </w:rPr>
        <w:br/>
        <w:t>При большой площади поражения суточная доза линимента в пер</w:t>
      </w:r>
      <w:r w:rsidR="002F0A39">
        <w:rPr>
          <w:iCs/>
        </w:rPr>
        <w:t>е</w:t>
      </w:r>
      <w:r>
        <w:rPr>
          <w:iCs/>
        </w:rPr>
        <w:t xml:space="preserve">счете на месульфамид натрия не должна превышать 6 г у взрослых (соответствует 120 г линимента), 0,6 г у детей до 1 года (соответствует 12 г линимента), 1,8 г у детей 1-5 лет (соответствует </w:t>
      </w:r>
      <w:r w:rsidR="002244A9">
        <w:rPr>
          <w:iCs/>
        </w:rPr>
        <w:t>36 г линимента), 3 г у детей 5-12 лет ( соответствует 60 г линимента).</w:t>
      </w:r>
    </w:p>
    <w:p w:rsidR="002244A9" w:rsidRDefault="002244A9" w:rsidP="00D2594E">
      <w:pPr>
        <w:pStyle w:val="3"/>
        <w:rPr>
          <w:iCs/>
        </w:rPr>
      </w:pPr>
      <w:r>
        <w:rPr>
          <w:iCs/>
        </w:rPr>
        <w:t>Курс лечения 10-14 дней.</w:t>
      </w:r>
      <w:r w:rsidR="00F707DC">
        <w:rPr>
          <w:iCs/>
        </w:rPr>
        <w:t xml:space="preserve">  </w:t>
      </w:r>
    </w:p>
    <w:p w:rsidR="00F707DC" w:rsidRDefault="00F707DC" w:rsidP="00D2594E">
      <w:pPr>
        <w:pStyle w:val="3"/>
        <w:rPr>
          <w:iCs/>
        </w:rPr>
      </w:pPr>
      <w:r>
        <w:rPr>
          <w:iCs/>
        </w:rPr>
        <w:t xml:space="preserve">Если после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</w:t>
      </w:r>
      <w:r w:rsidR="00E64F60">
        <w:rPr>
          <w:iCs/>
        </w:rPr>
        <w:t>только согласно тем показаниям, тому способу применения и в тех дозах, которые указаны в инструкции по применению.</w:t>
      </w:r>
    </w:p>
    <w:p w:rsidR="00DB1403" w:rsidRPr="00A777E4" w:rsidRDefault="00DB1403" w:rsidP="00D2594E">
      <w:pPr>
        <w:pStyle w:val="3"/>
        <w:rPr>
          <w:b/>
          <w:iCs/>
        </w:rPr>
      </w:pPr>
      <w:r w:rsidRPr="00A777E4">
        <w:rPr>
          <w:b/>
          <w:iCs/>
        </w:rPr>
        <w:t>Побочное действие</w:t>
      </w:r>
    </w:p>
    <w:p w:rsidR="002244A9" w:rsidRDefault="002244A9" w:rsidP="00D2594E">
      <w:pPr>
        <w:pStyle w:val="3"/>
        <w:rPr>
          <w:iCs/>
        </w:rPr>
      </w:pPr>
      <w:r>
        <w:rPr>
          <w:iCs/>
        </w:rPr>
        <w:t>Аллергические реакции; при длительном применении больших доз – системное действие: головная боль, головокружение, тошнота, рвота, диспепсия, цианоз, лейкопения, агранулоцитоз, кристаллурия, тиреотоксикоз.</w:t>
      </w:r>
    </w:p>
    <w:p w:rsidR="002244A9" w:rsidRDefault="002244A9" w:rsidP="00D2594E">
      <w:pPr>
        <w:pStyle w:val="3"/>
        <w:rPr>
          <w:iCs/>
        </w:rPr>
      </w:pPr>
      <w:r>
        <w:rPr>
          <w:iCs/>
        </w:rPr>
        <w:t>Если любые из указанных в инструкции побочных эффектов усугубляются, или Вы заметили любые другие побочные эффекты, не указанные в инструкции, сообщите об этом врачу.</w:t>
      </w:r>
    </w:p>
    <w:p w:rsidR="00A777E4" w:rsidRPr="00A777E4" w:rsidRDefault="00A777E4" w:rsidP="00D2594E">
      <w:pPr>
        <w:pStyle w:val="3"/>
        <w:rPr>
          <w:b/>
          <w:iCs/>
        </w:rPr>
      </w:pPr>
      <w:r w:rsidRPr="00A777E4">
        <w:rPr>
          <w:b/>
          <w:iCs/>
        </w:rPr>
        <w:t>Передозировка</w:t>
      </w:r>
    </w:p>
    <w:p w:rsidR="002244A9" w:rsidRDefault="002244A9" w:rsidP="00D2594E">
      <w:pPr>
        <w:pStyle w:val="3"/>
        <w:rPr>
          <w:iCs/>
        </w:rPr>
      </w:pPr>
      <w:r>
        <w:rPr>
          <w:iCs/>
        </w:rPr>
        <w:t>Симптомы: головная боль, тошнота, рвота, диспепсия, лейкопения; агранулоцитоз, кристаллурия, кишечная колика, головокружение, сонливость, де</w:t>
      </w:r>
      <w:r w:rsidR="00EF2088">
        <w:rPr>
          <w:iCs/>
        </w:rPr>
        <w:t xml:space="preserve">прессия, обморочные состояния, </w:t>
      </w:r>
      <w:r>
        <w:rPr>
          <w:iCs/>
        </w:rPr>
        <w:t xml:space="preserve">спутанность сознания, нарушение зрения, лихорадка, </w:t>
      </w:r>
      <w:r w:rsidR="00146234">
        <w:rPr>
          <w:iCs/>
        </w:rPr>
        <w:t>гематурия</w:t>
      </w:r>
      <w:r w:rsidR="00EA763A">
        <w:rPr>
          <w:iCs/>
        </w:rPr>
        <w:t xml:space="preserve">. При </w:t>
      </w:r>
      <w:r w:rsidR="00EA763A">
        <w:rPr>
          <w:iCs/>
        </w:rPr>
        <w:lastRenderedPageBreak/>
        <w:t>продолжительной передозировке – тромбоцитопения, лейкопения, мегалобластная анемия, желтуха.</w:t>
      </w:r>
    </w:p>
    <w:p w:rsidR="00EA763A" w:rsidRDefault="00EA763A" w:rsidP="00D2594E">
      <w:pPr>
        <w:pStyle w:val="3"/>
        <w:rPr>
          <w:iCs/>
        </w:rPr>
      </w:pPr>
      <w:r>
        <w:rPr>
          <w:iCs/>
        </w:rPr>
        <w:t>Лечение: обильное питье; при случайном приеме внутрь – промывание желудка.</w:t>
      </w:r>
    </w:p>
    <w:p w:rsidR="00025DFF" w:rsidRDefault="00A777E4" w:rsidP="00D2594E">
      <w:pPr>
        <w:pStyle w:val="3"/>
        <w:rPr>
          <w:b/>
          <w:iCs/>
        </w:rPr>
      </w:pPr>
      <w:r w:rsidRPr="00A777E4">
        <w:rPr>
          <w:b/>
          <w:iCs/>
        </w:rPr>
        <w:t>Взаимодействие с другими лекарственными средствами</w:t>
      </w:r>
    </w:p>
    <w:p w:rsidR="00EA763A" w:rsidRDefault="00EA763A" w:rsidP="00D2594E">
      <w:pPr>
        <w:pStyle w:val="3"/>
        <w:rPr>
          <w:iCs/>
        </w:rPr>
      </w:pPr>
      <w:r>
        <w:rPr>
          <w:iCs/>
        </w:rPr>
        <w:t>Миелотоксичные лекарственные средства усиливают проявления гематотоксичности препарата.</w:t>
      </w:r>
      <w:r w:rsidR="00E64F60">
        <w:rPr>
          <w:iCs/>
        </w:rPr>
        <w:t xml:space="preserve"> </w:t>
      </w:r>
    </w:p>
    <w:p w:rsidR="00E64F60" w:rsidRPr="00EA763A" w:rsidRDefault="00E64F60" w:rsidP="00D2594E">
      <w:pPr>
        <w:pStyle w:val="3"/>
        <w:rPr>
          <w:iCs/>
        </w:rPr>
      </w:pPr>
      <w:r>
        <w:rPr>
          <w:iCs/>
        </w:rPr>
        <w:t>Если Вы применяете вышеперечисленные средства или другие лекарственные препараты (в том числе безрецептурные) перед применением препарата Стрептоцид растворимый проконсультируйтесь с врачом.</w:t>
      </w:r>
    </w:p>
    <w:p w:rsidR="005D0221" w:rsidRDefault="005D0221" w:rsidP="00D2594E">
      <w:pPr>
        <w:pStyle w:val="3"/>
        <w:rPr>
          <w:b/>
          <w:iCs/>
          <w:color w:val="auto"/>
        </w:rPr>
      </w:pPr>
      <w:r>
        <w:rPr>
          <w:b/>
          <w:iCs/>
          <w:color w:val="auto"/>
        </w:rPr>
        <w:t>Особые указания</w:t>
      </w:r>
    </w:p>
    <w:p w:rsidR="00EA763A" w:rsidRDefault="00EA763A" w:rsidP="00D2594E">
      <w:pPr>
        <w:pStyle w:val="3"/>
        <w:rPr>
          <w:iCs/>
          <w:color w:val="auto"/>
        </w:rPr>
      </w:pPr>
      <w:r>
        <w:rPr>
          <w:iCs/>
          <w:color w:val="auto"/>
        </w:rPr>
        <w:t>Во время терапии рекомендуется обильное щелочное питье. При необходимости одновременно назначают противомикробные препараты внутрь. При развитии аллергических реакций необходимо отменить препарат и назначить соответствующее лечение.</w:t>
      </w:r>
    </w:p>
    <w:p w:rsidR="00EA763A" w:rsidRPr="00EA763A" w:rsidRDefault="00EA763A" w:rsidP="00D2594E">
      <w:pPr>
        <w:pStyle w:val="3"/>
        <w:rPr>
          <w:iCs/>
          <w:color w:val="auto"/>
        </w:rPr>
      </w:pPr>
      <w:r>
        <w:rPr>
          <w:b/>
          <w:iCs/>
          <w:color w:val="auto"/>
        </w:rPr>
        <w:t>Влияние на способность управлять транспортными средствами, механизмами</w:t>
      </w:r>
      <w:r>
        <w:rPr>
          <w:b/>
          <w:iCs/>
          <w:color w:val="auto"/>
        </w:rPr>
        <w:br/>
      </w:r>
      <w:r>
        <w:rPr>
          <w:iCs/>
          <w:color w:val="auto"/>
        </w:rPr>
        <w:t>Препарат не влияет на управление транспортными средствами и занятия другими потенциально опасными видами деятельности, требующими повышенной концентрации внимания и быстроты психомоторных реакций. В случае появлении головокружения следует воздержаться от управления транспортными средствами и работы с механизмами</w:t>
      </w:r>
      <w:r w:rsidR="00923536">
        <w:rPr>
          <w:iCs/>
          <w:color w:val="auto"/>
        </w:rPr>
        <w:t>.</w:t>
      </w:r>
    </w:p>
    <w:p w:rsidR="00DA2B59" w:rsidRPr="00D13C80" w:rsidRDefault="00DA2B59" w:rsidP="00D2594E">
      <w:pPr>
        <w:pStyle w:val="3"/>
        <w:rPr>
          <w:b/>
          <w:iCs/>
          <w:color w:val="auto"/>
        </w:rPr>
      </w:pPr>
      <w:r w:rsidRPr="00D13C80">
        <w:rPr>
          <w:b/>
          <w:iCs/>
          <w:color w:val="auto"/>
        </w:rPr>
        <w:t>Форма выпуска</w:t>
      </w:r>
    </w:p>
    <w:p w:rsidR="00E64F60" w:rsidRDefault="00E64F60" w:rsidP="00D25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Линимент для наружного применения 5 %</w:t>
      </w:r>
    </w:p>
    <w:p w:rsidR="001D3859" w:rsidRPr="001D3859" w:rsidRDefault="001D3859" w:rsidP="001D3859">
      <w:pPr>
        <w:pStyle w:val="3"/>
        <w:rPr>
          <w:rFonts w:eastAsiaTheme="minorEastAsia"/>
          <w:color w:val="auto"/>
        </w:rPr>
      </w:pPr>
      <w:r w:rsidRPr="001D3859">
        <w:rPr>
          <w:rFonts w:eastAsiaTheme="minorEastAsia"/>
          <w:color w:val="auto"/>
        </w:rPr>
        <w:t xml:space="preserve">По 10, 15, 20, 25 или 30 г в банки темного стекла типа БТС укупоренные крышками натягиваемыми с уплотняющим элементом. На банки наклеивают этикетки из бумаги этикеточной или </w:t>
      </w:r>
      <w:proofErr w:type="gramStart"/>
      <w:r w:rsidRPr="001D3859">
        <w:rPr>
          <w:rFonts w:eastAsiaTheme="minorEastAsia"/>
          <w:color w:val="auto"/>
        </w:rPr>
        <w:t>писчей</w:t>
      </w:r>
      <w:proofErr w:type="gramEnd"/>
      <w:r w:rsidRPr="001D3859">
        <w:rPr>
          <w:rFonts w:eastAsiaTheme="minorEastAsia"/>
          <w:color w:val="auto"/>
        </w:rPr>
        <w:t xml:space="preserve"> или самоклеящиеся.</w:t>
      </w:r>
    </w:p>
    <w:p w:rsidR="001D3859" w:rsidRPr="001D3859" w:rsidRDefault="001D3859" w:rsidP="001D3859">
      <w:pPr>
        <w:pStyle w:val="3"/>
        <w:rPr>
          <w:rFonts w:eastAsiaTheme="minorEastAsia"/>
          <w:color w:val="auto"/>
        </w:rPr>
      </w:pPr>
      <w:r w:rsidRPr="001D3859">
        <w:rPr>
          <w:rFonts w:eastAsiaTheme="minorEastAsia"/>
          <w:color w:val="auto"/>
        </w:rPr>
        <w:t xml:space="preserve">По 25 г и 30 г в тубы алюминиевые.  Каждую банку или алюминиевую тубу вместе с инструкцией по медицинскому применению помещают в пачку из картона. </w:t>
      </w:r>
    </w:p>
    <w:p w:rsidR="001D3859" w:rsidRDefault="001D3859" w:rsidP="001D3859">
      <w:pPr>
        <w:pStyle w:val="3"/>
        <w:rPr>
          <w:rFonts w:eastAsiaTheme="minorEastAsia"/>
          <w:color w:val="auto"/>
        </w:rPr>
      </w:pPr>
      <w:r w:rsidRPr="001D3859">
        <w:rPr>
          <w:rFonts w:eastAsiaTheme="minorEastAsia"/>
          <w:color w:val="auto"/>
        </w:rPr>
        <w:t>Допускается упаковка банок или туб без пачки от 9 до 300 штук вместе с равным количеством инструкций по применению в коробку из картона гофрированного или картона для потребительской тары (Для стационаров).</w:t>
      </w:r>
    </w:p>
    <w:p w:rsidR="00DA2B59" w:rsidRPr="00D152E7" w:rsidRDefault="00DA2B59" w:rsidP="001D3859">
      <w:pPr>
        <w:pStyle w:val="3"/>
        <w:rPr>
          <w:b/>
          <w:iCs/>
        </w:rPr>
      </w:pPr>
      <w:r w:rsidRPr="00D152E7">
        <w:rPr>
          <w:b/>
          <w:iCs/>
        </w:rPr>
        <w:t>Условия хранения</w:t>
      </w:r>
      <w:bookmarkStart w:id="0" w:name="_GoBack"/>
      <w:bookmarkEnd w:id="0"/>
    </w:p>
    <w:p w:rsidR="006A2275" w:rsidRDefault="002A5ABB" w:rsidP="00D2594E">
      <w:pPr>
        <w:pStyle w:val="3"/>
        <w:rPr>
          <w:iCs/>
        </w:rPr>
      </w:pPr>
      <w:r>
        <w:rPr>
          <w:iCs/>
        </w:rPr>
        <w:t>В защищенном от света месте, п</w:t>
      </w:r>
      <w:r w:rsidR="00923536">
        <w:rPr>
          <w:iCs/>
        </w:rPr>
        <w:t xml:space="preserve">ри температуре не выше 25 </w:t>
      </w:r>
      <w:r w:rsidR="00DA2B59">
        <w:rPr>
          <w:iCs/>
        </w:rPr>
        <w:t>°</w:t>
      </w:r>
      <w:r w:rsidR="00DA2B59" w:rsidRPr="00D152E7">
        <w:rPr>
          <w:iCs/>
        </w:rPr>
        <w:t xml:space="preserve">С. </w:t>
      </w:r>
    </w:p>
    <w:p w:rsidR="00923536" w:rsidRDefault="00923536" w:rsidP="00D2594E">
      <w:pPr>
        <w:pStyle w:val="3"/>
        <w:rPr>
          <w:iCs/>
        </w:rPr>
      </w:pPr>
      <w:r>
        <w:rPr>
          <w:iCs/>
        </w:rPr>
        <w:t>Хранить в недоступном для детей месте.</w:t>
      </w:r>
    </w:p>
    <w:p w:rsidR="00DA2B59" w:rsidRPr="00D152E7" w:rsidRDefault="00DA2B59" w:rsidP="00D2594E">
      <w:pPr>
        <w:pStyle w:val="3"/>
        <w:rPr>
          <w:b/>
          <w:iCs/>
        </w:rPr>
      </w:pPr>
      <w:r w:rsidRPr="00D152E7">
        <w:rPr>
          <w:b/>
          <w:iCs/>
        </w:rPr>
        <w:t>Срок годности</w:t>
      </w:r>
    </w:p>
    <w:p w:rsidR="00DA2B59" w:rsidRPr="00D152E7" w:rsidRDefault="00923536" w:rsidP="00D2594E">
      <w:pPr>
        <w:pStyle w:val="3"/>
        <w:rPr>
          <w:iCs/>
        </w:rPr>
      </w:pPr>
      <w:r>
        <w:rPr>
          <w:iCs/>
        </w:rPr>
        <w:t>4 года</w:t>
      </w:r>
      <w:r w:rsidR="00DA2B59" w:rsidRPr="00D152E7">
        <w:rPr>
          <w:iCs/>
        </w:rPr>
        <w:t xml:space="preserve">. Не </w:t>
      </w:r>
      <w:r w:rsidR="00DE2DD7">
        <w:rPr>
          <w:iCs/>
        </w:rPr>
        <w:t>использовать по</w:t>
      </w:r>
      <w:r>
        <w:rPr>
          <w:iCs/>
        </w:rPr>
        <w:t>сле</w:t>
      </w:r>
      <w:r w:rsidR="00DE2DD7">
        <w:rPr>
          <w:iCs/>
        </w:rPr>
        <w:t xml:space="preserve"> истечени</w:t>
      </w:r>
      <w:r>
        <w:rPr>
          <w:iCs/>
        </w:rPr>
        <w:t>я</w:t>
      </w:r>
      <w:r w:rsidR="00DE2DD7">
        <w:rPr>
          <w:iCs/>
        </w:rPr>
        <w:t xml:space="preserve"> срока годности</w:t>
      </w:r>
      <w:r>
        <w:rPr>
          <w:iCs/>
        </w:rPr>
        <w:t>, указанного на упаковке.</w:t>
      </w:r>
      <w:r w:rsidR="00DA2B59" w:rsidRPr="00D152E7">
        <w:rPr>
          <w:iCs/>
        </w:rPr>
        <w:t xml:space="preserve"> </w:t>
      </w:r>
    </w:p>
    <w:p w:rsidR="001D3859" w:rsidRDefault="001D3859" w:rsidP="00D2594E">
      <w:pPr>
        <w:pStyle w:val="3"/>
        <w:rPr>
          <w:b/>
          <w:iCs/>
        </w:rPr>
      </w:pPr>
    </w:p>
    <w:p w:rsidR="00DA2B59" w:rsidRPr="00D152E7" w:rsidRDefault="00DA2B59" w:rsidP="00D2594E">
      <w:pPr>
        <w:pStyle w:val="3"/>
        <w:rPr>
          <w:b/>
          <w:iCs/>
        </w:rPr>
      </w:pPr>
      <w:r w:rsidRPr="00D152E7">
        <w:rPr>
          <w:b/>
          <w:iCs/>
        </w:rPr>
        <w:lastRenderedPageBreak/>
        <w:t>Условия отпуска</w:t>
      </w:r>
      <w:r w:rsidR="006A2275">
        <w:rPr>
          <w:b/>
          <w:iCs/>
        </w:rPr>
        <w:t xml:space="preserve"> </w:t>
      </w:r>
    </w:p>
    <w:p w:rsidR="00DA2B59" w:rsidRDefault="00D13C80" w:rsidP="00D2594E">
      <w:pPr>
        <w:pStyle w:val="3"/>
        <w:rPr>
          <w:iCs/>
        </w:rPr>
      </w:pPr>
      <w:r>
        <w:rPr>
          <w:iCs/>
        </w:rPr>
        <w:t>Отпускают без рецепта</w:t>
      </w:r>
      <w:r w:rsidR="00DA2B59" w:rsidRPr="00D152E7">
        <w:rPr>
          <w:iCs/>
        </w:rPr>
        <w:t>.</w:t>
      </w:r>
    </w:p>
    <w:p w:rsidR="00E64F60" w:rsidRDefault="00E64F60" w:rsidP="00D2594E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Юридическое лицо, на имя которого выдано регистрационное удостоверение</w:t>
      </w:r>
    </w:p>
    <w:p w:rsidR="00E64F60" w:rsidRPr="00B2511A" w:rsidRDefault="00E64F60" w:rsidP="00D2594E">
      <w:pPr>
        <w:pStyle w:val="Default"/>
        <w:spacing w:line="360" w:lineRule="auto"/>
        <w:jc w:val="both"/>
        <w:rPr>
          <w:szCs w:val="23"/>
        </w:rPr>
      </w:pPr>
      <w:r w:rsidRPr="00B2511A">
        <w:rPr>
          <w:szCs w:val="23"/>
        </w:rPr>
        <w:t xml:space="preserve">АО «Усолье-Сибирский </w:t>
      </w:r>
      <w:r>
        <w:rPr>
          <w:szCs w:val="23"/>
        </w:rPr>
        <w:t>х</w:t>
      </w:r>
      <w:r w:rsidRPr="00B2511A">
        <w:rPr>
          <w:szCs w:val="23"/>
        </w:rPr>
        <w:t xml:space="preserve">имфармзавод» </w:t>
      </w:r>
    </w:p>
    <w:p w:rsidR="00E64F60" w:rsidRDefault="00E64F60" w:rsidP="00D2594E">
      <w:pPr>
        <w:pStyle w:val="Default"/>
        <w:spacing w:line="360" w:lineRule="auto"/>
        <w:jc w:val="both"/>
        <w:rPr>
          <w:szCs w:val="23"/>
        </w:rPr>
      </w:pPr>
      <w:r w:rsidRPr="00B2511A">
        <w:rPr>
          <w:szCs w:val="23"/>
        </w:rPr>
        <w:t>Россия, 665462, Иркутская область, г.</w:t>
      </w:r>
      <w:r>
        <w:rPr>
          <w:szCs w:val="23"/>
        </w:rPr>
        <w:t xml:space="preserve"> </w:t>
      </w:r>
      <w:r w:rsidRPr="00B2511A">
        <w:rPr>
          <w:szCs w:val="23"/>
        </w:rPr>
        <w:t xml:space="preserve">Усолье-Сибирское, северо-западная часть города, с северо-восточной стороны, в 115 м от Прибайкальской автодороги. </w:t>
      </w:r>
      <w:r>
        <w:rPr>
          <w:szCs w:val="23"/>
        </w:rPr>
        <w:t xml:space="preserve"> </w:t>
      </w:r>
    </w:p>
    <w:p w:rsidR="00E64F60" w:rsidRDefault="00E64F60" w:rsidP="00E64F60">
      <w:pPr>
        <w:pStyle w:val="Default"/>
        <w:spacing w:line="360" w:lineRule="auto"/>
        <w:rPr>
          <w:b/>
        </w:rPr>
      </w:pPr>
      <w:r w:rsidRPr="00B2511A">
        <w:rPr>
          <w:szCs w:val="23"/>
        </w:rPr>
        <w:t>тел./факс: (39543) 5-89-10, 5-89-08</w:t>
      </w:r>
    </w:p>
    <w:p w:rsidR="00DA2B59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Производитель</w:t>
      </w:r>
      <w:r w:rsidRPr="00DA2B5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организация, принимающая претензии</w:t>
      </w:r>
    </w:p>
    <w:p w:rsidR="00DA2B59" w:rsidRPr="00B2511A" w:rsidRDefault="00DA2B59" w:rsidP="00DA2B59">
      <w:pPr>
        <w:pStyle w:val="Default"/>
        <w:spacing w:line="360" w:lineRule="auto"/>
        <w:rPr>
          <w:szCs w:val="23"/>
        </w:rPr>
      </w:pPr>
      <w:r w:rsidRPr="00B2511A">
        <w:rPr>
          <w:szCs w:val="23"/>
        </w:rPr>
        <w:t xml:space="preserve">АО «Усолье-Сибирский </w:t>
      </w:r>
      <w:r w:rsidR="00E64F60">
        <w:rPr>
          <w:szCs w:val="23"/>
        </w:rPr>
        <w:t>х</w:t>
      </w:r>
      <w:r w:rsidRPr="00B2511A">
        <w:rPr>
          <w:szCs w:val="23"/>
        </w:rPr>
        <w:t xml:space="preserve">имфармзавод» </w:t>
      </w:r>
    </w:p>
    <w:p w:rsidR="00025DFF" w:rsidRDefault="00DA2B59" w:rsidP="00025DFF">
      <w:pPr>
        <w:pStyle w:val="Default"/>
        <w:spacing w:line="360" w:lineRule="auto"/>
        <w:rPr>
          <w:szCs w:val="23"/>
        </w:rPr>
      </w:pPr>
      <w:r w:rsidRPr="00B2511A">
        <w:rPr>
          <w:szCs w:val="23"/>
        </w:rPr>
        <w:t>Россия, 665462, Иркутская область, г.</w:t>
      </w:r>
      <w:r w:rsidR="003332D7">
        <w:rPr>
          <w:szCs w:val="23"/>
        </w:rPr>
        <w:t xml:space="preserve"> </w:t>
      </w:r>
      <w:r w:rsidRPr="00B2511A">
        <w:rPr>
          <w:szCs w:val="23"/>
        </w:rPr>
        <w:t xml:space="preserve">Усолье-Сибирское, северо-западная часть города, с северо-восточной стороны, в 115 м от Прибайкальской автодороги. </w:t>
      </w:r>
      <w:r w:rsidR="00025DFF">
        <w:rPr>
          <w:szCs w:val="23"/>
        </w:rPr>
        <w:t xml:space="preserve"> </w:t>
      </w:r>
    </w:p>
    <w:p w:rsidR="00DA2B59" w:rsidRDefault="00DA2B59" w:rsidP="00025DFF">
      <w:pPr>
        <w:pStyle w:val="Default"/>
        <w:spacing w:line="360" w:lineRule="auto"/>
        <w:rPr>
          <w:b/>
        </w:rPr>
      </w:pPr>
      <w:r w:rsidRPr="00B2511A">
        <w:rPr>
          <w:szCs w:val="23"/>
        </w:rPr>
        <w:t>тел./факс: (39543) 5-89-10, 5-89-08</w:t>
      </w:r>
    </w:p>
    <w:p w:rsidR="00DA2B59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A2B59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A2B59" w:rsidRPr="00B2511A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511A">
        <w:rPr>
          <w:rFonts w:ascii="Times New Roman" w:hAnsi="Times New Roman"/>
          <w:sz w:val="24"/>
          <w:szCs w:val="24"/>
        </w:rPr>
        <w:t>Генеральный директор</w:t>
      </w:r>
    </w:p>
    <w:p w:rsidR="00DA2B59" w:rsidRPr="00B2511A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511A">
        <w:rPr>
          <w:rFonts w:ascii="Times New Roman" w:hAnsi="Times New Roman"/>
          <w:sz w:val="24"/>
          <w:szCs w:val="24"/>
        </w:rPr>
        <w:t xml:space="preserve">АО “Усолье-Сибирский </w:t>
      </w:r>
      <w:r w:rsidR="00E64F60">
        <w:rPr>
          <w:rFonts w:ascii="Times New Roman" w:hAnsi="Times New Roman"/>
          <w:sz w:val="24"/>
          <w:szCs w:val="24"/>
        </w:rPr>
        <w:t xml:space="preserve"> химфармзавод</w:t>
      </w:r>
      <w:r w:rsidRPr="00B2511A">
        <w:rPr>
          <w:rFonts w:ascii="Times New Roman" w:hAnsi="Times New Roman"/>
          <w:sz w:val="24"/>
          <w:szCs w:val="24"/>
        </w:rPr>
        <w:t>”</w:t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  <w:t>Тюстин С.В.</w:t>
      </w:r>
    </w:p>
    <w:p w:rsidR="00DA2B59" w:rsidRDefault="00DA2B59"/>
    <w:sectPr w:rsidR="00DA2B59" w:rsidSect="00E64F6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59" w:rsidRDefault="00B95A59" w:rsidP="00566353">
      <w:pPr>
        <w:spacing w:after="0" w:line="240" w:lineRule="auto"/>
      </w:pPr>
      <w:r>
        <w:separator/>
      </w:r>
    </w:p>
  </w:endnote>
  <w:endnote w:type="continuationSeparator" w:id="0">
    <w:p w:rsidR="00B95A59" w:rsidRDefault="00B95A59" w:rsidP="0056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59" w:rsidRDefault="00B95A59" w:rsidP="00566353">
      <w:pPr>
        <w:spacing w:after="0" w:line="240" w:lineRule="auto"/>
      </w:pPr>
      <w:r>
        <w:separator/>
      </w:r>
    </w:p>
  </w:footnote>
  <w:footnote w:type="continuationSeparator" w:id="0">
    <w:p w:rsidR="00B95A59" w:rsidRDefault="00B95A59" w:rsidP="0056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535563"/>
      <w:docPartObj>
        <w:docPartGallery w:val="Page Numbers (Top of Page)"/>
        <w:docPartUnique/>
      </w:docPartObj>
    </w:sdtPr>
    <w:sdtEndPr/>
    <w:sdtContent>
      <w:p w:rsidR="002244A9" w:rsidRDefault="00314F88">
        <w:pPr>
          <w:pStyle w:val="a6"/>
          <w:jc w:val="right"/>
        </w:pPr>
        <w:r>
          <w:fldChar w:fldCharType="begin"/>
        </w:r>
        <w:r w:rsidR="002A5ABB">
          <w:instrText xml:space="preserve"> PAGE   \* MERGEFORMAT </w:instrText>
        </w:r>
        <w:r>
          <w:fldChar w:fldCharType="separate"/>
        </w:r>
        <w:r w:rsidR="009C3C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44A9" w:rsidRDefault="002244A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00152"/>
    <w:multiLevelType w:val="hybridMultilevel"/>
    <w:tmpl w:val="CBE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2B59"/>
    <w:rsid w:val="00025DFF"/>
    <w:rsid w:val="00134D26"/>
    <w:rsid w:val="00146234"/>
    <w:rsid w:val="00147BDC"/>
    <w:rsid w:val="001A446F"/>
    <w:rsid w:val="001D3859"/>
    <w:rsid w:val="001F2D5C"/>
    <w:rsid w:val="002244A9"/>
    <w:rsid w:val="002551F3"/>
    <w:rsid w:val="00285A94"/>
    <w:rsid w:val="0029671A"/>
    <w:rsid w:val="002A5ABB"/>
    <w:rsid w:val="002F0A39"/>
    <w:rsid w:val="002F4756"/>
    <w:rsid w:val="00314F88"/>
    <w:rsid w:val="003160B5"/>
    <w:rsid w:val="0031746C"/>
    <w:rsid w:val="003332D7"/>
    <w:rsid w:val="004A708F"/>
    <w:rsid w:val="004E4E17"/>
    <w:rsid w:val="00540A28"/>
    <w:rsid w:val="00566353"/>
    <w:rsid w:val="005D0221"/>
    <w:rsid w:val="005D5976"/>
    <w:rsid w:val="00617E5E"/>
    <w:rsid w:val="00622285"/>
    <w:rsid w:val="006A2275"/>
    <w:rsid w:val="007274E9"/>
    <w:rsid w:val="007B3C72"/>
    <w:rsid w:val="007D0764"/>
    <w:rsid w:val="007F7F57"/>
    <w:rsid w:val="00817C57"/>
    <w:rsid w:val="0085758A"/>
    <w:rsid w:val="00891AFA"/>
    <w:rsid w:val="008D058B"/>
    <w:rsid w:val="00921EAD"/>
    <w:rsid w:val="00923536"/>
    <w:rsid w:val="009745E0"/>
    <w:rsid w:val="009C3C4C"/>
    <w:rsid w:val="00A67075"/>
    <w:rsid w:val="00A777E4"/>
    <w:rsid w:val="00AA0E19"/>
    <w:rsid w:val="00AB73F1"/>
    <w:rsid w:val="00AE43DC"/>
    <w:rsid w:val="00AE660A"/>
    <w:rsid w:val="00B11C6A"/>
    <w:rsid w:val="00B95A59"/>
    <w:rsid w:val="00BF59FE"/>
    <w:rsid w:val="00C214F0"/>
    <w:rsid w:val="00C25C26"/>
    <w:rsid w:val="00CE4203"/>
    <w:rsid w:val="00CF7EFB"/>
    <w:rsid w:val="00D04D88"/>
    <w:rsid w:val="00D13C80"/>
    <w:rsid w:val="00D2594E"/>
    <w:rsid w:val="00D40E28"/>
    <w:rsid w:val="00D95545"/>
    <w:rsid w:val="00DA2B59"/>
    <w:rsid w:val="00DA679A"/>
    <w:rsid w:val="00DB1403"/>
    <w:rsid w:val="00DC4599"/>
    <w:rsid w:val="00DE2DD7"/>
    <w:rsid w:val="00E32B3D"/>
    <w:rsid w:val="00E64F60"/>
    <w:rsid w:val="00E85C17"/>
    <w:rsid w:val="00EA3780"/>
    <w:rsid w:val="00EA763A"/>
    <w:rsid w:val="00EE0F95"/>
    <w:rsid w:val="00EF2088"/>
    <w:rsid w:val="00F60756"/>
    <w:rsid w:val="00F707DC"/>
    <w:rsid w:val="00FD7B87"/>
    <w:rsid w:val="00FE7627"/>
    <w:rsid w:val="00FF1D5E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6FE3D-0463-467F-95B7-CE3638CC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1F3"/>
  </w:style>
  <w:style w:type="paragraph" w:styleId="1">
    <w:name w:val="heading 1"/>
    <w:basedOn w:val="a"/>
    <w:link w:val="10"/>
    <w:uiPriority w:val="9"/>
    <w:qFormat/>
    <w:rsid w:val="005D5976"/>
    <w:pPr>
      <w:keepNext/>
      <w:tabs>
        <w:tab w:val="left" w:pos="4820"/>
      </w:tabs>
      <w:suppressAutoHyphens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Cs/>
      <w:color w:val="00000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DA2B5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DA2B59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DA2B59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DA2B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5976"/>
    <w:rPr>
      <w:rFonts w:ascii="Times New Roman" w:eastAsia="Times New Roman" w:hAnsi="Times New Roman" w:cs="Times New Roman"/>
      <w:bCs/>
      <w:color w:val="00000A"/>
      <w:sz w:val="28"/>
      <w:szCs w:val="20"/>
    </w:rPr>
  </w:style>
  <w:style w:type="table" w:styleId="a5">
    <w:name w:val="Table Grid"/>
    <w:basedOn w:val="a1"/>
    <w:uiPriority w:val="59"/>
    <w:rsid w:val="005D5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6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353"/>
  </w:style>
  <w:style w:type="paragraph" w:styleId="a8">
    <w:name w:val="footer"/>
    <w:basedOn w:val="a"/>
    <w:link w:val="a9"/>
    <w:uiPriority w:val="99"/>
    <w:semiHidden/>
    <w:unhideWhenUsed/>
    <w:rsid w:val="0056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6353"/>
  </w:style>
  <w:style w:type="paragraph" w:styleId="aa">
    <w:name w:val="List Paragraph"/>
    <w:basedOn w:val="a"/>
    <w:uiPriority w:val="34"/>
    <w:qFormat/>
    <w:rsid w:val="005663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F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9FE1-D122-41BA-89C7-197C9CDD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Румянцева Марина Владимировна</cp:lastModifiedBy>
  <cp:revision>9</cp:revision>
  <cp:lastPrinted>2020-02-20T05:14:00Z</cp:lastPrinted>
  <dcterms:created xsi:type="dcterms:W3CDTF">2019-12-17T19:04:00Z</dcterms:created>
  <dcterms:modified xsi:type="dcterms:W3CDTF">2020-02-20T05:14:00Z</dcterms:modified>
</cp:coreProperties>
</file>